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04882501"/>
    <w:bookmarkEnd w:id="0"/>
    <w:bookmarkStart w:id="1" w:name="_MON_1673780778"/>
    <w:bookmarkEnd w:id="1"/>
    <w:p w:rsidR="00E41EFF" w:rsidRPr="00DD351D" w:rsidRDefault="00117979" w:rsidP="00EC6654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23F83">
        <w:object w:dxaOrig="9355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7" o:title=""/>
          </v:shape>
          <o:OLEObject Type="Embed" ProgID="Word.Document.12" ShapeID="_x0000_i1025" DrawAspect="Content" ObjectID="_1705987329" r:id="rId8">
            <o:FieldCodes>\s</o:FieldCodes>
          </o:OLEObject>
        </w:object>
      </w:r>
      <w:r w:rsidR="00E41EFF" w:rsidRP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Каменно-Степного сельского посе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 7 населенных пунктов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1092 дома, 2183 домовладения. 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ванного населения составляет 4353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 родилось  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Умерли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поселения проживают: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чернобылец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 участника афганских событий,  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7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вдов умерших участников ВОВ.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обще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числа жителей трудоспо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собное население составляет </w:t>
      </w:r>
      <w:r w:rsidR="0055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16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старше трудоспособного 1691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 7 лет 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-127 человек.</w:t>
      </w:r>
    </w:p>
    <w:p w:rsidR="00E41EFF" w:rsidRPr="00DD351D" w:rsidRDefault="00E41EFF" w:rsidP="00E41EFF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деятельность осуществляют:</w:t>
      </w:r>
      <w:r w:rsidR="00A4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ФГБНУ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</w:t>
      </w:r>
      <w:r w:rsidR="003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ФГУ САС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чел.)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ФГБУ опытная станция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Докучаевская</w:t>
      </w:r>
      <w:proofErr w:type="spellEnd"/>
      <w:r w:rsidR="0009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(58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ФГУБ опытная станция</w:t>
      </w:r>
      <w:r w:rsidR="0055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5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Знамя Октября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чел.)</w:t>
      </w:r>
      <w:r w:rsidR="0055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МУП Каменно-Степного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«Оазис»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чел.)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школы, 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БУЗ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РБ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чел.(4 чел.)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B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2чел.)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филиал отделения сбербанка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( 1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 почтовых отделения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 точек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чел.)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две аптеки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чел.)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парикмахерская</w:t>
      </w:r>
      <w:r w:rsidR="00B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C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чел.)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предприниматели оказывают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 ремонту </w:t>
      </w:r>
      <w:r w:rsidR="00B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автомобилей, ритуальным услугам, выращивают чеснок и грибы.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садово-огородное товарищество «Досуг».</w:t>
      </w:r>
    </w:p>
    <w:p w:rsidR="00E41EFF" w:rsidRPr="00DD351D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дорог общего пользования 37,2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асфальтовым покрытием </w:t>
      </w:r>
      <w:r w:rsidR="0071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щебеночным -  </w:t>
      </w:r>
      <w:r w:rsidR="0004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  <w:r w:rsidR="00B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Протяженность водопроводных сетей 28,8 км, газопровод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43,6 км.</w:t>
      </w:r>
    </w:p>
    <w:p w:rsidR="00E41EFF" w:rsidRPr="00DD351D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рамках исполнения Соглашения между администрацией Таловского муниципального района и администрацией Каменно-Степного </w:t>
      </w:r>
      <w:r w:rsidR="000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2021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плановые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не были выполнены по</w:t>
      </w:r>
      <w:r w:rsidR="0023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 22 показателей эффективности.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EFF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достигнуты плановые значения:</w:t>
      </w:r>
    </w:p>
    <w:p w:rsidR="00705EBC" w:rsidRDefault="00594281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594281" w:rsidRDefault="00594281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80,3%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 достигнут показатель</w:t>
      </w:r>
      <w:proofErr w:type="gramEnd"/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,8%.</w:t>
      </w:r>
    </w:p>
    <w:p w:rsidR="00705EBC" w:rsidRDefault="00705EBC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Значительная доля снижения поступления доходов возникла по нескольким причинам. По земельному налогу недополучили 2108925,66 руб., </w:t>
      </w:r>
    </w:p>
    <w:p w:rsidR="00705EBC" w:rsidRDefault="00705EBC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</w:t>
      </w:r>
      <w:r w:rsidR="00EA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526,7 тыс. руб.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суда уменьшена сумма кадастровой стоимости земельных участков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EBC" w:rsidRDefault="00EA6119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- 793,6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выпадающие доходы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мероприятий  по реорганизации ОПХ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Докучаевское</w:t>
      </w:r>
      <w:proofErr w:type="spellEnd"/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образованное юридическое лицо  ФГБУ опытная станция «</w:t>
      </w:r>
      <w:proofErr w:type="spellStart"/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Докучаевская</w:t>
      </w:r>
      <w:proofErr w:type="spellEnd"/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проводит процедуру </w:t>
      </w:r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переоформления права постоянного бессро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0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пользования земельными участками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Земельный налог не был начислен;</w:t>
      </w:r>
    </w:p>
    <w:p w:rsidR="00EA6119" w:rsidRDefault="00EA6119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- 753,9 тыс. не поступили от ФГБУ опытная станция «Знамя Октября»;</w:t>
      </w:r>
    </w:p>
    <w:p w:rsidR="00EA6119" w:rsidRDefault="00EA6119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23736,00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уплатила религиозная организация;</w:t>
      </w:r>
    </w:p>
    <w:p w:rsidR="00EA6119" w:rsidRDefault="00EA6119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- 8840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уплачено за земельный участок в п.2-го участка института, правообладателем которого является РФ.</w:t>
      </w:r>
    </w:p>
    <w:p w:rsidR="007D10BF" w:rsidRDefault="007D10BF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 №2</w:t>
      </w:r>
      <w:r w:rsidR="00BA1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D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недоимки по земельному налогу на 1 января</w:t>
      </w:r>
      <w:r w:rsidR="00C8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</w:t>
      </w:r>
      <w:proofErr w:type="gramStart"/>
      <w:r w:rsidR="00C8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="00C8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общему объему поступления доходов в местный бюджет поселения от земельного дохода за отчетный период.</w:t>
      </w:r>
    </w:p>
    <w:p w:rsidR="00C8544C" w:rsidRDefault="00C8544C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Недоимка по</w:t>
      </w:r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земельному налогу на 01.01.2022</w:t>
      </w:r>
      <w:r w:rsidR="0023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составляет  135,7</w:t>
      </w:r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3E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23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44C" w:rsidRPr="007D10BF" w:rsidRDefault="00DB5A7E" w:rsidP="00E41EFF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плане 1,8 %  исполнение составило 3,1</w:t>
      </w:r>
      <w:r w:rsidR="00C8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2175F9" w:rsidRDefault="002352CA" w:rsidP="005663E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75F9" w:rsidRPr="00217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 №4</w:t>
      </w:r>
      <w:r w:rsidR="00217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2175F9" w:rsidRPr="0021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недоимки по местным налогам и сборам, зачисляемым в бюджет посел</w:t>
      </w:r>
      <w:r w:rsidR="0021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175F9" w:rsidRPr="0021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21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5F9" w:rsidRPr="002175F9" w:rsidRDefault="002352CA" w:rsidP="005663E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23,4% фактическое исполнение составило 42,8</w:t>
      </w:r>
      <w:r w:rsidR="0021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C6E4B" w:rsidRDefault="002352CA" w:rsidP="00EC6E4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6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 №11</w:t>
      </w:r>
      <w:r w:rsidR="00021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2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C6E4B" w:rsidRPr="00EC6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жалоб от населения в районную администрацию и правительство </w:t>
      </w:r>
      <w:r w:rsidR="0002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 на исполнение  полномочий главы поселения в расчете на 1000 человек населения, нашедших свое подтверждение.</w:t>
      </w:r>
    </w:p>
    <w:p w:rsidR="000211C5" w:rsidRDefault="000211C5" w:rsidP="00EC6E4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истекший год этот показатель составил 0,</w:t>
      </w:r>
      <w:r w:rsidR="00F2100E" w:rsidRP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30B" w:rsidRP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рассмотрены, заявителям</w:t>
      </w:r>
      <w:r w:rsid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00E" w:rsidRP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ответы</w:t>
      </w:r>
      <w:r w:rsidR="00EE730B" w:rsidRPr="00F2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2CA" w:rsidRDefault="002352CA" w:rsidP="00EC6E4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 №13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информации о деятельности органов местного самоуправления, размещенной на сайте муниципального образования, требованиям законодательства.</w:t>
      </w:r>
    </w:p>
    <w:p w:rsidR="002352CA" w:rsidRPr="00F2100E" w:rsidRDefault="002352CA" w:rsidP="00EC6E4B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выполнения составил 94%.</w:t>
      </w:r>
    </w:p>
    <w:p w:rsidR="00E41EFF" w:rsidRDefault="002352CA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1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1EFF" w:rsidRPr="00DD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5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отчета за 2020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было дано </w:t>
      </w:r>
      <w:r w:rsidR="0036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поручения</w:t>
      </w:r>
      <w:r w:rsidR="00E4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AB5" w:rsidRPr="0016179C" w:rsidRDefault="004B4AB5" w:rsidP="0016179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B5" w:rsidRPr="0016179C" w:rsidRDefault="004B4AB5" w:rsidP="004B4AB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79C">
        <w:rPr>
          <w:rFonts w:ascii="Times New Roman" w:hAnsi="Times New Roman" w:cs="Times New Roman"/>
          <w:sz w:val="28"/>
          <w:szCs w:val="28"/>
        </w:rPr>
        <w:t>Продолжить  работу  для проведения   реконструкции очистных сооружений</w:t>
      </w:r>
    </w:p>
    <w:p w:rsidR="004B4AB5" w:rsidRPr="0016179C" w:rsidRDefault="0016179C" w:rsidP="004B4AB5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4B4AB5" w:rsidRPr="0016179C">
        <w:rPr>
          <w:rFonts w:ascii="Times New Roman" w:hAnsi="Times New Roman" w:cs="Times New Roman"/>
          <w:sz w:val="28"/>
          <w:szCs w:val="28"/>
        </w:rPr>
        <w:t>Держать на контроле  поручения прошлого года</w:t>
      </w:r>
    </w:p>
    <w:p w:rsidR="00E41EFF" w:rsidRDefault="00D553A6" w:rsidP="00E41EFF">
      <w:pPr>
        <w:shd w:val="clear" w:color="auto" w:fill="FFFFFF"/>
        <w:spacing w:before="100" w:beforeAutospacing="1" w:after="27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6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Завершить проекты по водопроводу в п.1-г</w:t>
      </w:r>
      <w:r w:rsidR="005B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="004B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и </w:t>
      </w:r>
      <w:r w:rsidR="005B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3-го участков института </w:t>
      </w:r>
      <w:proofErr w:type="spellStart"/>
      <w:r w:rsidR="005B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="005B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36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 w:rsidR="005B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0B" w:rsidRDefault="004B4AB5" w:rsidP="00D553A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Проектная документация по п.1-го участка института 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на  государственну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экологическую экспертизу,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сделаны замечания. Замечания устранены. Документы  направлены</w:t>
      </w:r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экспертизу.</w:t>
      </w:r>
    </w:p>
    <w:p w:rsidR="00135ADB" w:rsidRDefault="004B4AB5" w:rsidP="00D553A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2-го и 3-го участков для прохождения государственной экспертизы недостает письма из Министерства природных ресурсов.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ответа д</w:t>
      </w:r>
      <w:r w:rsidR="007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 будут направлены на </w:t>
      </w:r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</w:t>
      </w:r>
      <w:r w:rsidR="007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EB7" w:rsidRDefault="00D553A6" w:rsidP="00D553A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Пролоджить работу дл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проведения реконструкции очист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сооружений.</w:t>
      </w:r>
    </w:p>
    <w:p w:rsidR="00D553A6" w:rsidRDefault="00DE5442" w:rsidP="00161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 технико-коммерческий расчет на очистные сооружения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комплекса очистных сооружений  определен  перечень  необходимых проектных работ.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расчет стоимости Очистных сооружений 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33,5 </w:t>
      </w:r>
      <w:proofErr w:type="spellStart"/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 ценах 2019г). 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Ориентировочная стои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9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проектной документации около 2 млн. руб. </w:t>
      </w:r>
      <w:r w:rsidR="00B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этого вопроса необходимо финансирование из бюджетов области и района. </w:t>
      </w:r>
    </w:p>
    <w:p w:rsidR="00124361" w:rsidRDefault="00124361" w:rsidP="00D553A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Держать на контроле поручения прошлого года.</w:t>
      </w:r>
      <w:r w:rsidR="00A6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EB7" w:rsidRDefault="00D553A6" w:rsidP="00D553A6">
      <w:pPr>
        <w:shd w:val="clear" w:color="auto" w:fill="FFFFFF"/>
        <w:spacing w:before="100" w:beforeAutospacing="1" w:after="27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учреждений культуры в условиях пандемии</w:t>
      </w:r>
      <w:r w:rsidR="0014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организована в формате онлайн и офлайн. Опубликовано более 50 материалов. Коллективы принимали участие </w:t>
      </w:r>
      <w:proofErr w:type="gramStart"/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фестивалях</w:t>
      </w:r>
      <w:proofErr w:type="gramEnd"/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конкурсах.</w:t>
      </w:r>
      <w:r w:rsidR="00DB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 отмечены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грамотами, </w:t>
      </w:r>
      <w:r w:rsidR="0014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признаны лауреатами.   </w:t>
      </w:r>
      <w:r w:rsidR="0012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EFF" w:rsidRDefault="00147B88" w:rsidP="00DE5442">
      <w:pPr>
        <w:shd w:val="clear" w:color="auto" w:fill="FFFFFF"/>
        <w:spacing w:before="100" w:beforeAutospacing="1" w:after="27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EFF" w:rsidRPr="00DD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.Достигнутые результаты деятельности:</w:t>
      </w:r>
    </w:p>
    <w:p w:rsidR="00A921BF" w:rsidRDefault="00DB4FDA" w:rsidP="00A92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AF1">
        <w:rPr>
          <w:sz w:val="28"/>
          <w:szCs w:val="28"/>
        </w:rPr>
        <w:t xml:space="preserve">            </w:t>
      </w:r>
      <w:r w:rsidR="00761AF1" w:rsidRPr="00031A8F">
        <w:rPr>
          <w:rFonts w:ascii="Times New Roman" w:hAnsi="Times New Roman" w:cs="Times New Roman"/>
          <w:sz w:val="28"/>
          <w:szCs w:val="28"/>
        </w:rPr>
        <w:t xml:space="preserve"> </w:t>
      </w:r>
      <w:r w:rsidR="00A921BF" w:rsidRPr="00F658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Сложившаяся ситуация по </w:t>
      </w:r>
      <w:proofErr w:type="spellStart"/>
      <w:r w:rsidR="00A921BF" w:rsidRPr="00F658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коронавирусу</w:t>
      </w:r>
      <w:proofErr w:type="spellEnd"/>
      <w:r w:rsidR="00A921BF" w:rsidRPr="00F658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внесла свои коррективы в деятельность </w:t>
      </w:r>
      <w:r w:rsidR="00DE544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органов</w:t>
      </w:r>
      <w:r w:rsidR="00A921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власти, учреждений и организаций.</w:t>
      </w:r>
    </w:p>
    <w:p w:rsidR="00AE0C85" w:rsidRPr="00014B60" w:rsidRDefault="00761AF1" w:rsidP="00031A8F">
      <w:pPr>
        <w:jc w:val="both"/>
        <w:rPr>
          <w:rFonts w:ascii="Times New Roman" w:hAnsi="Times New Roman" w:cs="Times New Roman"/>
          <w:sz w:val="28"/>
          <w:szCs w:val="28"/>
        </w:rPr>
      </w:pPr>
      <w:r w:rsidRPr="00031A8F">
        <w:rPr>
          <w:rFonts w:ascii="Times New Roman" w:hAnsi="Times New Roman" w:cs="Times New Roman"/>
          <w:sz w:val="28"/>
          <w:szCs w:val="28"/>
        </w:rPr>
        <w:t xml:space="preserve"> </w:t>
      </w:r>
      <w:r w:rsidR="00014B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4B60">
        <w:rPr>
          <w:rFonts w:ascii="Times New Roman" w:hAnsi="Times New Roman" w:cs="Times New Roman"/>
          <w:sz w:val="28"/>
          <w:szCs w:val="28"/>
        </w:rPr>
        <w:t xml:space="preserve">Благодаря сотрудничеству удалось сохранить работу социально значимых объектов на территории поселения, реализовать необходимые социальные программы по обеспечению жизнедеятельности поселения. </w:t>
      </w:r>
    </w:p>
    <w:p w:rsidR="00761AF1" w:rsidRDefault="0016179C" w:rsidP="00761AF1">
      <w:pPr>
        <w:pStyle w:val="a4"/>
        <w:shd w:val="clear" w:color="auto" w:fill="FFFFFF"/>
        <w:spacing w:before="0" w:beforeAutospacing="0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C43091" w:rsidRPr="00454B61" w:rsidTr="003C54BC">
        <w:tc>
          <w:tcPr>
            <w:tcW w:w="2392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в бюджет в 2020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 в 2021</w:t>
            </w:r>
            <w:r w:rsidRPr="0045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43091" w:rsidRPr="00454B61" w:rsidTr="003C54BC">
        <w:trPr>
          <w:trHeight w:val="739"/>
        </w:trPr>
        <w:tc>
          <w:tcPr>
            <w:tcW w:w="2392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Доходная часть бюджета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23257,5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25 086 682,14</w:t>
            </w:r>
          </w:p>
        </w:tc>
      </w:tr>
      <w:tr w:rsidR="00C43091" w:rsidRPr="00454B61" w:rsidTr="003C54BC">
        <w:tc>
          <w:tcPr>
            <w:tcW w:w="2392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8185,6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6 588 819,5 </w:t>
            </w:r>
          </w:p>
        </w:tc>
      </w:tr>
      <w:tr w:rsidR="00C43091" w:rsidRPr="00454B61" w:rsidTr="003C54BC">
        <w:tc>
          <w:tcPr>
            <w:tcW w:w="2392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15080,9</w:t>
            </w:r>
          </w:p>
        </w:tc>
        <w:tc>
          <w:tcPr>
            <w:tcW w:w="2393" w:type="dxa"/>
          </w:tcPr>
          <w:p w:rsidR="00C43091" w:rsidRPr="00454B61" w:rsidRDefault="00C43091" w:rsidP="003C54BC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18 497 862,64</w:t>
            </w:r>
          </w:p>
        </w:tc>
      </w:tr>
    </w:tbl>
    <w:p w:rsidR="0016179C" w:rsidRDefault="0016179C" w:rsidP="00161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854DE6">
        <w:rPr>
          <w:rFonts w:ascii="Times New Roman" w:hAnsi="Times New Roman" w:cs="Times New Roman"/>
          <w:sz w:val="28"/>
          <w:szCs w:val="28"/>
        </w:rPr>
        <w:t>а территории поселения развивает</w:t>
      </w:r>
      <w:r>
        <w:rPr>
          <w:rFonts w:ascii="Times New Roman" w:hAnsi="Times New Roman" w:cs="Times New Roman"/>
          <w:sz w:val="28"/>
          <w:szCs w:val="28"/>
        </w:rPr>
        <w:t>ся дорожная сеть, р</w:t>
      </w:r>
      <w:r w:rsidRPr="00854DE6">
        <w:rPr>
          <w:rFonts w:ascii="Times New Roman" w:hAnsi="Times New Roman" w:cs="Times New Roman"/>
          <w:sz w:val="28"/>
          <w:szCs w:val="28"/>
        </w:rPr>
        <w:t>аботают детские сады,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4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оказываются медицинские услуги</w:t>
      </w:r>
      <w:r w:rsidRPr="00854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Pr="00854DE6">
        <w:rPr>
          <w:rFonts w:ascii="Times New Roman" w:hAnsi="Times New Roman" w:cs="Times New Roman"/>
          <w:sz w:val="28"/>
          <w:szCs w:val="28"/>
        </w:rPr>
        <w:t>учреждения культуры, почта,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DE6">
        <w:rPr>
          <w:rFonts w:ascii="Times New Roman" w:hAnsi="Times New Roman" w:cs="Times New Roman"/>
          <w:sz w:val="28"/>
          <w:szCs w:val="28"/>
        </w:rPr>
        <w:t>, развита сфера услуг.</w:t>
      </w:r>
    </w:p>
    <w:p w:rsidR="0016179C" w:rsidRDefault="00C43091" w:rsidP="0016179C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родолжалась работа по ремонту дорог общего пользования. На эти цели была выделена областная субсидия в размере 4507,8 </w:t>
      </w:r>
      <w:proofErr w:type="spell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699,9 тыс. из дорожного фонда. Заасфальтировано 990м по </w:t>
      </w:r>
      <w:proofErr w:type="spell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енина</w:t>
      </w:r>
      <w:proofErr w:type="spell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Пушкина в </w:t>
      </w:r>
      <w:proofErr w:type="spell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п.Высокий</w:t>
      </w:r>
      <w:proofErr w:type="spell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отсыпаны щебнем дороги по </w:t>
      </w:r>
      <w:proofErr w:type="spell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ул.Ключникова</w:t>
      </w:r>
      <w:proofErr w:type="spell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п.1-го участка института, Докучаева в </w:t>
      </w:r>
      <w:proofErr w:type="spell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п.Верхнеозерский</w:t>
      </w:r>
      <w:proofErr w:type="spell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Центральная в </w:t>
      </w:r>
      <w:proofErr w:type="spellStart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п.Высокий</w:t>
      </w:r>
      <w:proofErr w:type="spellEnd"/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Весной грунтовые дороги грейдировались, в течение лета обкашивались.</w:t>
      </w:r>
    </w:p>
    <w:p w:rsidR="00C43091" w:rsidRDefault="00C43091" w:rsidP="00F413FD">
      <w:pPr>
        <w:shd w:val="clear" w:color="auto" w:fill="FFFFFF"/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179C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жилищно-коммунальном комплексе </w:t>
      </w:r>
      <w:r w:rsidR="0016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 работа в штатном режиме, своевременно проводится диагностика и устраняются повреждения.  </w:t>
      </w:r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C43091" w:rsidRDefault="00C43091" w:rsidP="00F413FD">
      <w:pPr>
        <w:shd w:val="clear" w:color="auto" w:fill="FFFFFF"/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роведена подготовительная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отопительному сезону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ремонт  аварийных участков теплотрассы, завезены уголь и дрова в учреждения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0E8" w:rsidRDefault="00E030E8" w:rsidP="00E030E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 по бурению скважины в п.2го участка института. Подрядная организация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выполнила работы с нарушением условий контракта,  итоговые документы не подписаны. Башню нельзя эксплуатировать.</w:t>
      </w:r>
    </w:p>
    <w:p w:rsidR="00C43091" w:rsidRDefault="00C43091" w:rsidP="00F413FD">
      <w:pPr>
        <w:shd w:val="clear" w:color="auto" w:fill="FFFFFF"/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3FD" w:rsidRDefault="00F413FD" w:rsidP="00F413FD">
      <w:pPr>
        <w:shd w:val="clear" w:color="auto" w:fill="FFFFFF"/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беспечивалось постоянное уличное 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установлено  467 светильников. Затраты на уличное освещение1076,9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13FD" w:rsidRDefault="00F413FD" w:rsidP="00C4309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«Комфортная городская среда» проведено благоустройство  4 дворовых территорий в п.2-го участка института.   Сумма контракта 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4.199</w:t>
      </w:r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ходе исполнения контракта заасфальтированы дворовые проезды, установлены скамьи, ограждение и бордюры.  </w:t>
      </w:r>
    </w:p>
    <w:p w:rsidR="00F413FD" w:rsidRPr="0056768F" w:rsidRDefault="00C43091" w:rsidP="00F413FD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13FD" w:rsidRPr="00DD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рамках областной программы</w:t>
      </w:r>
      <w:r w:rsidR="00F41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капитального ремонта проведен </w:t>
      </w:r>
      <w:r w:rsidR="00F413FD" w:rsidRPr="00DD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ремонт</w:t>
      </w:r>
      <w:r w:rsidR="00F41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крыш </w:t>
      </w:r>
      <w:r w:rsidR="00F413FD" w:rsidRPr="00DD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1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F413FD" w:rsidRPr="00630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1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двух </w:t>
      </w:r>
      <w:r w:rsidR="00F413FD" w:rsidRPr="00630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многоквартирных домах</w:t>
      </w:r>
      <w:r w:rsidR="00F41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413FD" w:rsidRPr="00B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Отремонтирована  крыша в доме №55 в п.2-го участка института </w:t>
      </w:r>
      <w:proofErr w:type="spellStart"/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завершен ремонт кровли в доме №4 </w:t>
      </w:r>
      <w:proofErr w:type="spellStart"/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п.Высокий</w:t>
      </w:r>
      <w:proofErr w:type="spellEnd"/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Подрядчиком были нарушены условия проведения ремонта, крыша после ремонта течет.</w:t>
      </w:r>
    </w:p>
    <w:p w:rsidR="007D16F8" w:rsidRDefault="00F413FD" w:rsidP="007D16F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инициативного бюджетирования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ихинский</w:t>
      </w:r>
      <w:proofErr w:type="spellEnd"/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реализован на </w:t>
      </w:r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гранта, спонсоров и жителей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 ремонт огражд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 на кладбище.</w:t>
      </w:r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Подрядная организация из Белгородской области провела демонтаж старого ограждения и установила новое. Затраты составили 384,5 </w:t>
      </w:r>
      <w:proofErr w:type="spellStart"/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Эта же бригада установила ограждение на кладбище в </w:t>
      </w:r>
      <w:proofErr w:type="spellStart"/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ерхнеозерский</w:t>
      </w:r>
      <w:proofErr w:type="spellEnd"/>
      <w:r w:rsidR="007D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обеспечено   за средства населения и местного бюджета. </w:t>
      </w:r>
    </w:p>
    <w:p w:rsidR="007833E8" w:rsidRDefault="00C43091" w:rsidP="007833E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 «Степь» реализовал проект  «По дороге в сказку». В парке п.2-го участка института </w:t>
      </w:r>
      <w:proofErr w:type="spellStart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окучаева</w:t>
      </w:r>
      <w:proofErr w:type="spellEnd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обустроена детская площадка. На выделенной территории установлены фигуры сказочных героев из дерева и  пластика, установлены  4 скамьи с навесом, 2 без навеса,  беседка.</w:t>
      </w:r>
    </w:p>
    <w:p w:rsidR="007833E8" w:rsidRDefault="00C43091" w:rsidP="007833E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</w:t>
      </w:r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детской площадке в </w:t>
      </w:r>
      <w:proofErr w:type="spellStart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ихинский</w:t>
      </w:r>
      <w:proofErr w:type="spellEnd"/>
      <w:r w:rsidR="0078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«Образ будущего» установлено игровое оборудование, посажены 12 сосен.</w:t>
      </w:r>
    </w:p>
    <w:p w:rsidR="00F413FD" w:rsidRPr="00DD351D" w:rsidRDefault="00F413FD" w:rsidP="00F413FD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Регулярно проводились  субботники и санитарные дни. 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C4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янный уход за садом Победы, памятниками погибшим воинам.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442" w:rsidRPr="00DD351D" w:rsidRDefault="00C43091" w:rsidP="00F413FD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 </w:t>
      </w:r>
      <w:r w:rsidR="00DE5442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оказанию практической помощи населению </w:t>
      </w:r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</w:t>
      </w:r>
      <w:r w:rsidR="00DE5442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регистрацию права собственности на объекты н</w:t>
      </w:r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едвижимости и земельные участки.</w:t>
      </w:r>
      <w:r w:rsidR="00DE5442" w:rsidRPr="00244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Отмежеваны  и поставлены на кадастровый учет 5 земельных участков под МКД и дворовыми территориями, физлица оформили в собственность  163 объекта недвижимости.</w:t>
      </w:r>
    </w:p>
    <w:p w:rsidR="00DE5442" w:rsidRDefault="00C43091" w:rsidP="00A131E0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Высоковский</w:t>
      </w:r>
      <w:proofErr w:type="spellEnd"/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</w:t>
      </w:r>
      <w:proofErr w:type="gramStart"/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</w:t>
      </w:r>
      <w:proofErr w:type="gramEnd"/>
      <w:r w:rsidR="00DE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высокоскоростному интернету.</w:t>
      </w:r>
    </w:p>
    <w:p w:rsidR="00E030E8" w:rsidRPr="006A04C1" w:rsidRDefault="00E030E8" w:rsidP="00E030E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1F0E05"/>
          <w:sz w:val="28"/>
          <w:szCs w:val="28"/>
          <w:lang w:eastAsia="ru-RU"/>
        </w:rPr>
      </w:pPr>
      <w:r w:rsidRPr="006A04C1">
        <w:rPr>
          <w:rFonts w:ascii="Times New Roman" w:eastAsia="Times New Roman" w:hAnsi="Times New Roman" w:cs="Times New Roman"/>
          <w:color w:val="1F0E05"/>
          <w:sz w:val="28"/>
          <w:szCs w:val="28"/>
          <w:lang w:eastAsia="ru-RU"/>
        </w:rPr>
        <w:t xml:space="preserve">Значительное внимание уделялось соблюдению правил   пожарной безопасности. </w:t>
      </w:r>
      <w:r w:rsidRPr="006A04C1">
        <w:rPr>
          <w:rFonts w:ascii="Times New Roman" w:hAnsi="Times New Roman" w:cs="Times New Roman"/>
          <w:sz w:val="28"/>
          <w:szCs w:val="28"/>
        </w:rPr>
        <w:t xml:space="preserve">С целью проведения инструктажа о мерах пожарной безопасности  проводились </w:t>
      </w:r>
      <w:proofErr w:type="spellStart"/>
      <w:r w:rsidRPr="006A04C1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6A04C1">
        <w:rPr>
          <w:rFonts w:ascii="Times New Roman" w:hAnsi="Times New Roman" w:cs="Times New Roman"/>
          <w:sz w:val="28"/>
          <w:szCs w:val="28"/>
        </w:rPr>
        <w:t xml:space="preserve"> обходы,</w:t>
      </w:r>
      <w:r w:rsidRPr="006A04C1">
        <w:rPr>
          <w:rFonts w:ascii="Times New Roman" w:eastAsia="Times New Roman" w:hAnsi="Times New Roman" w:cs="Times New Roman"/>
          <w:color w:val="1F0E05"/>
          <w:sz w:val="28"/>
          <w:szCs w:val="28"/>
          <w:lang w:eastAsia="ru-RU"/>
        </w:rPr>
        <w:t xml:space="preserve">  в первую очередь посещаются жители из группы риска.  Проводили оповещение через громкоговорящую связь, распространялись листовки. Специалистами администрации  проинструктировано под роспись  около 2000 человек. Информация по данной тематике постоянно размещается на сайте и информационных досках.     </w:t>
      </w:r>
    </w:p>
    <w:p w:rsidR="0056768F" w:rsidRDefault="00123A17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Приняли участие в обл</w:t>
      </w:r>
      <w:r w:rsidR="00A92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астных и федеральных конкурсах:</w:t>
      </w:r>
      <w:r w:rsidR="00567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6768F" w:rsidRDefault="0056768F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61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3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областном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</w:t>
      </w:r>
      <w:r w:rsidR="00D13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«Лу</w:t>
      </w:r>
      <w:r w:rsidR="00A3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чшее муниципальное образование»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12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номинации «</w:t>
      </w:r>
      <w:r w:rsidR="00EE3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Лучшая муниципальная практика обеспечения бе</w:t>
      </w:r>
      <w:r w:rsidR="006A0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зопасности жизнедеятельности на</w:t>
      </w:r>
      <w:r w:rsidR="00EE3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селения на территории поселения»</w:t>
      </w:r>
    </w:p>
    <w:p w:rsidR="0056768F" w:rsidRDefault="0056768F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61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3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3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подготовлен материал для участия в конкурсе «Самое красивое село» </w:t>
      </w:r>
    </w:p>
    <w:p w:rsidR="0056768F" w:rsidRDefault="0056768F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A6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 </w:t>
      </w:r>
      <w:r w:rsidR="00E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</w:t>
      </w:r>
      <w:r w:rsidR="00D8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</w:t>
      </w:r>
      <w:r w:rsidR="0060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лучший учебно-консультационный пункт</w:t>
      </w:r>
      <w:r w:rsidR="00A6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60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обороне и чрезвычайным ситуациям Воронежской области» заняли третье место.</w:t>
      </w:r>
    </w:p>
    <w:p w:rsidR="00F413FD" w:rsidRDefault="002640F2" w:rsidP="00F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 с положительной стороны работа по ведению воинского учета в администрации поселения</w:t>
      </w:r>
      <w:r w:rsidR="006A0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13FD" w:rsidRPr="00F413FD">
        <w:rPr>
          <w:rFonts w:ascii="Times New Roman" w:hAnsi="Times New Roman" w:cs="Times New Roman"/>
          <w:sz w:val="28"/>
          <w:szCs w:val="28"/>
        </w:rPr>
        <w:t xml:space="preserve"> </w:t>
      </w:r>
      <w:r w:rsidR="00F413FD">
        <w:rPr>
          <w:rFonts w:ascii="Times New Roman" w:hAnsi="Times New Roman" w:cs="Times New Roman"/>
          <w:sz w:val="28"/>
          <w:szCs w:val="28"/>
        </w:rPr>
        <w:t>Проведены выборы в государственную Думу и ОМС.</w:t>
      </w:r>
    </w:p>
    <w:p w:rsidR="002640F2" w:rsidRDefault="002640F2" w:rsidP="002640F2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4F6" w:rsidRPr="006A04C1" w:rsidRDefault="006A04C1" w:rsidP="00604188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1F0E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60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A83" w:rsidRPr="006A04C1" w:rsidRDefault="00D8131A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 получатель (членов семей 222 чел.) получили</w:t>
      </w:r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выплаты в размере </w:t>
      </w:r>
      <w:r w:rsidR="00B2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1598040,46 руб</w:t>
      </w:r>
      <w:r w:rsidR="00F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2021г. </w:t>
      </w:r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1135,991 </w:t>
      </w:r>
      <w:proofErr w:type="spellStart"/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EFF" w:rsidRDefault="002640F2" w:rsidP="00354862">
      <w:pPr>
        <w:spacing w:before="180" w:after="18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E41EFF" w:rsidRPr="006A0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1EFF" w:rsidRPr="006A0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41EFF" w:rsidRPr="006A0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Зада</w:t>
      </w:r>
      <w:r w:rsidR="006A0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 на 2022</w:t>
      </w:r>
      <w:r w:rsidR="00E41EFF" w:rsidRPr="006A0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ближайшую перспективу</w:t>
      </w:r>
      <w:r w:rsidR="00E41EFF"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21BF" w:rsidRPr="00DD351D" w:rsidRDefault="00A921BF" w:rsidP="006A04C1">
      <w:pPr>
        <w:spacing w:before="180" w:after="180" w:line="240" w:lineRule="auto"/>
        <w:jc w:val="both"/>
        <w:textAlignment w:val="top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 работу по реализации муниципальных программ;</w:t>
      </w:r>
    </w:p>
    <w:p w:rsidR="00E41EFF" w:rsidRPr="00DD351D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работу по собираемости налогов, увеличению сумм налоговых поступлений в местный бюджет;</w:t>
      </w:r>
    </w:p>
    <w:p w:rsidR="00E41EFF" w:rsidRPr="00DD351D" w:rsidRDefault="00E41EFF" w:rsidP="00E41EFF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b/>
          <w:bCs/>
          <w:i/>
          <w:iCs/>
          <w:color w:val="544C4A"/>
          <w:sz w:val="28"/>
          <w:szCs w:val="28"/>
          <w:lang w:eastAsia="ru-RU"/>
        </w:rPr>
        <w:t>-</w:t>
      </w: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продолжить работу по благоустройству и наведению санитарного порядка на территории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озеленению и вырубке кустарниковой поросли;</w:t>
      </w:r>
    </w:p>
    <w:p w:rsidR="00E41EFF" w:rsidRPr="00DD351D" w:rsidRDefault="00E41EFF" w:rsidP="00E41EFF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решение вопросов местного значения через территориальное общественное самоуправление;</w:t>
      </w:r>
    </w:p>
    <w:p w:rsidR="00E41EFF" w:rsidRPr="00DD351D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повышение эффективности и качества предоставления муниципальных услуг населению;</w:t>
      </w:r>
    </w:p>
    <w:p w:rsidR="00E41EFF" w:rsidRPr="00DD351D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оформлению в муниципальную собственность объектов недвижимости;</w:t>
      </w:r>
    </w:p>
    <w:p w:rsidR="00E41EFF" w:rsidRDefault="00E41EFF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принять участие в заявочной компании на участие в программе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</w:t>
      </w:r>
      <w:r w:rsidR="00C9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="00F6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отбору проектов в </w:t>
      </w:r>
      <w:r w:rsidR="00C9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гражданских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512C" w:rsidRDefault="00AE0C85" w:rsidP="00E41EFF">
      <w:p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EFF" w:rsidRPr="00703E4B" w:rsidRDefault="00E41EFF" w:rsidP="00E41EFF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EFF" w:rsidRDefault="00E41EFF" w:rsidP="00E41EFF"/>
    <w:p w:rsidR="00E41EFF" w:rsidRDefault="00E41EFF" w:rsidP="00E41EFF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E41EFF" w:rsidRDefault="00E41EFF" w:rsidP="00E41EF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1EFF" w:rsidRPr="00703E4B" w:rsidRDefault="00E41EFF" w:rsidP="00E41EF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2688" w:rsidRDefault="00192688"/>
    <w:sectPr w:rsidR="0019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2E4"/>
    <w:multiLevelType w:val="hybridMultilevel"/>
    <w:tmpl w:val="F0DE1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51"/>
    <w:rsid w:val="00004EB7"/>
    <w:rsid w:val="00014B60"/>
    <w:rsid w:val="000211C5"/>
    <w:rsid w:val="00031A8F"/>
    <w:rsid w:val="00046320"/>
    <w:rsid w:val="00061A8B"/>
    <w:rsid w:val="00090F18"/>
    <w:rsid w:val="000B6DFF"/>
    <w:rsid w:val="000E43AC"/>
    <w:rsid w:val="00117979"/>
    <w:rsid w:val="00123A17"/>
    <w:rsid w:val="00124361"/>
    <w:rsid w:val="00135ADB"/>
    <w:rsid w:val="00147B88"/>
    <w:rsid w:val="0016179C"/>
    <w:rsid w:val="00182F8A"/>
    <w:rsid w:val="00192688"/>
    <w:rsid w:val="001C029C"/>
    <w:rsid w:val="00207AC9"/>
    <w:rsid w:val="002175F9"/>
    <w:rsid w:val="0021763E"/>
    <w:rsid w:val="00233940"/>
    <w:rsid w:val="002352CA"/>
    <w:rsid w:val="002447D5"/>
    <w:rsid w:val="00252908"/>
    <w:rsid w:val="002640F2"/>
    <w:rsid w:val="0029238F"/>
    <w:rsid w:val="002B10F1"/>
    <w:rsid w:val="003312E0"/>
    <w:rsid w:val="00346636"/>
    <w:rsid w:val="00354862"/>
    <w:rsid w:val="003624B1"/>
    <w:rsid w:val="003C330B"/>
    <w:rsid w:val="003D2468"/>
    <w:rsid w:val="003E12D2"/>
    <w:rsid w:val="003F079F"/>
    <w:rsid w:val="00464D37"/>
    <w:rsid w:val="0047198D"/>
    <w:rsid w:val="00485E0F"/>
    <w:rsid w:val="00494DB9"/>
    <w:rsid w:val="004B4AB5"/>
    <w:rsid w:val="004E28F2"/>
    <w:rsid w:val="0051436C"/>
    <w:rsid w:val="005522E7"/>
    <w:rsid w:val="005663EB"/>
    <w:rsid w:val="0056768F"/>
    <w:rsid w:val="00594281"/>
    <w:rsid w:val="005B6E0B"/>
    <w:rsid w:val="005D4082"/>
    <w:rsid w:val="00603025"/>
    <w:rsid w:val="00604188"/>
    <w:rsid w:val="00643375"/>
    <w:rsid w:val="0067024D"/>
    <w:rsid w:val="006702B4"/>
    <w:rsid w:val="006A04C1"/>
    <w:rsid w:val="006A08BE"/>
    <w:rsid w:val="006A52B6"/>
    <w:rsid w:val="006A6464"/>
    <w:rsid w:val="006C3D0D"/>
    <w:rsid w:val="006E0455"/>
    <w:rsid w:val="006F618B"/>
    <w:rsid w:val="00705EBC"/>
    <w:rsid w:val="00710DA1"/>
    <w:rsid w:val="00726153"/>
    <w:rsid w:val="00761AF1"/>
    <w:rsid w:val="007833E8"/>
    <w:rsid w:val="007B4F21"/>
    <w:rsid w:val="007B5018"/>
    <w:rsid w:val="007C1D31"/>
    <w:rsid w:val="007C5BE4"/>
    <w:rsid w:val="007D10BF"/>
    <w:rsid w:val="007D16F8"/>
    <w:rsid w:val="007D35E2"/>
    <w:rsid w:val="00804219"/>
    <w:rsid w:val="00856746"/>
    <w:rsid w:val="008D44F6"/>
    <w:rsid w:val="0090512C"/>
    <w:rsid w:val="00923F83"/>
    <w:rsid w:val="009B03C5"/>
    <w:rsid w:val="009F10CA"/>
    <w:rsid w:val="009F56D6"/>
    <w:rsid w:val="00A131E0"/>
    <w:rsid w:val="00A22794"/>
    <w:rsid w:val="00A36740"/>
    <w:rsid w:val="00A44A83"/>
    <w:rsid w:val="00A45456"/>
    <w:rsid w:val="00A66D09"/>
    <w:rsid w:val="00A921BF"/>
    <w:rsid w:val="00AE0C85"/>
    <w:rsid w:val="00B14FA7"/>
    <w:rsid w:val="00B15AF2"/>
    <w:rsid w:val="00B22034"/>
    <w:rsid w:val="00B263FB"/>
    <w:rsid w:val="00B60CB5"/>
    <w:rsid w:val="00BA1665"/>
    <w:rsid w:val="00C43091"/>
    <w:rsid w:val="00C8544C"/>
    <w:rsid w:val="00C92204"/>
    <w:rsid w:val="00CD13FA"/>
    <w:rsid w:val="00D13C2C"/>
    <w:rsid w:val="00D160ED"/>
    <w:rsid w:val="00D2098F"/>
    <w:rsid w:val="00D26597"/>
    <w:rsid w:val="00D545E4"/>
    <w:rsid w:val="00D553A6"/>
    <w:rsid w:val="00D6289E"/>
    <w:rsid w:val="00D8131A"/>
    <w:rsid w:val="00D91736"/>
    <w:rsid w:val="00DB4FDA"/>
    <w:rsid w:val="00DB5A7E"/>
    <w:rsid w:val="00DE5442"/>
    <w:rsid w:val="00E0047A"/>
    <w:rsid w:val="00E030E8"/>
    <w:rsid w:val="00E41EFF"/>
    <w:rsid w:val="00E835C8"/>
    <w:rsid w:val="00EA6119"/>
    <w:rsid w:val="00EB7C9D"/>
    <w:rsid w:val="00EC1D1E"/>
    <w:rsid w:val="00EC5651"/>
    <w:rsid w:val="00EC6654"/>
    <w:rsid w:val="00EC6E4B"/>
    <w:rsid w:val="00EE362B"/>
    <w:rsid w:val="00EE730B"/>
    <w:rsid w:val="00F2100E"/>
    <w:rsid w:val="00F413FD"/>
    <w:rsid w:val="00F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3834-FDDD-4AE6-AC7C-4DA19DFA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2022-02-03T06:14:00Z</cp:lastPrinted>
  <dcterms:created xsi:type="dcterms:W3CDTF">2021-02-02T11:20:00Z</dcterms:created>
  <dcterms:modified xsi:type="dcterms:W3CDTF">2022-02-10T05:36:00Z</dcterms:modified>
</cp:coreProperties>
</file>