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B1AA" w14:textId="77777777" w:rsidR="00925215" w:rsidRPr="00241228" w:rsidRDefault="00925215" w:rsidP="00925215">
      <w:pPr>
        <w:shd w:val="clear" w:color="auto" w:fill="FFFFFF"/>
        <w:ind w:firstLine="851"/>
        <w:contextualSpacing/>
        <w:mirrorIndents/>
        <w:jc w:val="both"/>
        <w:rPr>
          <w:b/>
          <w:color w:val="000000"/>
          <w:kern w:val="0"/>
          <w:shd w:val="clear" w:color="auto" w:fill="FFFFFF"/>
        </w:rPr>
      </w:pPr>
      <w:r w:rsidRPr="00241228">
        <w:rPr>
          <w:b/>
          <w:color w:val="000000"/>
          <w:kern w:val="0"/>
          <w:shd w:val="clear" w:color="auto" w:fill="FFFFFF"/>
        </w:rPr>
        <w:t>Обращение имущества в доход государства за совершение коррупционных правонарушений</w:t>
      </w:r>
    </w:p>
    <w:p w14:paraId="7AA1D38B" w14:textId="77777777" w:rsidR="00925215" w:rsidRPr="00241228" w:rsidRDefault="00925215" w:rsidP="00925215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  <w:shd w:val="clear" w:color="auto" w:fill="FFFFFF"/>
        </w:rPr>
        <w:t>В качестве гражданско-правовой меры ответственности за совершение коррупционных правонарушений статьей 235 Гражданского кодекса РФ предусмотрена возможность принудительного изъятия судом у собственника имущества,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доходы.</w:t>
      </w:r>
    </w:p>
    <w:p w14:paraId="2D3D8764" w14:textId="77777777" w:rsidR="00925215" w:rsidRPr="00241228" w:rsidRDefault="00925215" w:rsidP="00925215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  <w:shd w:val="clear" w:color="auto" w:fill="FFFFFF"/>
        </w:rPr>
        <w:t>Аналогичные правовые последствия регламентированы статьей 169 Гражданского кодекса РФ, которая устанавливает возможность взыскания в доход Российской Федерации всего полученного по сделке сторонами, если она была заключена с целью, противной основам правопорядка или нравственности.</w:t>
      </w:r>
    </w:p>
    <w:p w14:paraId="2C7FBF9A" w14:textId="77777777" w:rsidR="00925215" w:rsidRPr="00241228" w:rsidRDefault="00925215" w:rsidP="00925215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  <w:shd w:val="clear" w:color="auto" w:fill="FFFFFF"/>
        </w:rPr>
        <w:t>При этом, Федеральным законом от 03.12.2012 № 230-ФЗ «О контроле за соответствием расходов лиц, замещающих государственные должности, и иных лиц их доходам» установлен перечень имущества, с иском об обращении в доход Российской Федерации которого вправе обратиться прокурор (земельные участки, другие объекты недвижимости, транспортные средства, ценные бумаги, акции (доли участия, паи в уставных (складочных) капиталах организаций) в случае, если лицом, замещающим (занимающим) государственную должность, не представлено сведений, подтверждающих их приобретение на законные доходы.</w:t>
      </w:r>
    </w:p>
    <w:p w14:paraId="4ABB3791" w14:textId="77777777" w:rsidR="00233219" w:rsidRDefault="00233219">
      <w:bookmarkStart w:id="0" w:name="_GoBack"/>
      <w:bookmarkEnd w:id="0"/>
    </w:p>
    <w:sectPr w:rsidR="002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B"/>
    <w:rsid w:val="00233219"/>
    <w:rsid w:val="004F08FB"/>
    <w:rsid w:val="0092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B7C5-99E0-490A-8C46-CCB6C321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215"/>
    <w:pPr>
      <w:spacing w:after="0"/>
      <w:ind w:firstLine="0"/>
      <w:jc w:val="left"/>
    </w:pPr>
    <w:rPr>
      <w:rFonts w:eastAsia="Times New Roman" w:cs="Times New Roman"/>
      <w:kern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 Евгений Евгеньевич</dc:creator>
  <cp:keywords/>
  <dc:description/>
  <cp:lastModifiedBy>Золотарев Евгений Евгеньевич</cp:lastModifiedBy>
  <cp:revision>2</cp:revision>
  <dcterms:created xsi:type="dcterms:W3CDTF">2023-06-22T12:04:00Z</dcterms:created>
  <dcterms:modified xsi:type="dcterms:W3CDTF">2023-06-22T12:04:00Z</dcterms:modified>
</cp:coreProperties>
</file>